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CCC10" w14:textId="44820CF9" w:rsidR="008E6859" w:rsidRDefault="00000000">
      <w:pPr>
        <w:keepNext/>
        <w:pBdr>
          <w:top w:val="nil"/>
          <w:left w:val="nil"/>
          <w:bottom w:val="nil"/>
          <w:right w:val="nil"/>
          <w:between w:val="nil"/>
        </w:pBdr>
        <w:tabs>
          <w:tab w:val="left" w:pos="0"/>
        </w:tabs>
        <w:spacing w:before="240" w:after="60" w:line="276" w:lineRule="auto"/>
        <w:jc w:val="right"/>
        <w:rPr>
          <w:rFonts w:ascii="Times New Roman" w:eastAsia="Times New Roman" w:hAnsi="Times New Roman" w:cs="Times New Roman"/>
          <w:color w:val="000000"/>
        </w:rPr>
      </w:pPr>
      <w:r>
        <w:rPr>
          <w:rFonts w:ascii="Cambria" w:eastAsia="Cambria" w:hAnsi="Cambria" w:cs="Cambria"/>
          <w:b/>
          <w:noProof/>
          <w:color w:val="000000"/>
          <w:sz w:val="26"/>
          <w:szCs w:val="26"/>
        </w:rPr>
        <w:drawing>
          <wp:anchor distT="0" distB="0" distL="114300" distR="114300" simplePos="0" relativeHeight="251658240" behindDoc="0" locked="0" layoutInCell="1" hidden="0" allowOverlap="1" wp14:anchorId="46C4A42B" wp14:editId="00DACD7B">
            <wp:simplePos x="0" y="0"/>
            <wp:positionH relativeFrom="leftMargin">
              <wp:posOffset>285750</wp:posOffset>
            </wp:positionH>
            <wp:positionV relativeFrom="topMargin">
              <wp:posOffset>276225</wp:posOffset>
            </wp:positionV>
            <wp:extent cx="1232535" cy="106870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232535" cy="1068705"/>
                    </a:xfrm>
                    <a:prstGeom prst="rect">
                      <a:avLst/>
                    </a:prstGeom>
                    <a:ln/>
                  </pic:spPr>
                </pic:pic>
              </a:graphicData>
            </a:graphic>
          </wp:anchor>
        </w:drawing>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t xml:space="preserve">                                                                                     </w:t>
      </w:r>
      <w:r>
        <w:rPr>
          <w:rFonts w:ascii="Times New Roman" w:eastAsia="Times New Roman" w:hAnsi="Times New Roman" w:cs="Times New Roman"/>
          <w:color w:val="000000"/>
        </w:rPr>
        <w:t xml:space="preserve">Apstiprinu: </w:t>
      </w:r>
    </w:p>
    <w:p w14:paraId="7FED7FEA" w14:textId="77777777" w:rsidR="008E6859" w:rsidRDefault="00000000">
      <w:pPr>
        <w:keepNext/>
        <w:pBdr>
          <w:top w:val="nil"/>
          <w:left w:val="nil"/>
          <w:bottom w:val="nil"/>
          <w:right w:val="nil"/>
          <w:between w:val="nil"/>
        </w:pBdr>
        <w:spacing w:before="240" w:after="60" w:line="12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B “Sporta klubs Dundaga”</w:t>
      </w:r>
    </w:p>
    <w:p w14:paraId="555128BF" w14:textId="77777777" w:rsidR="008E6859" w:rsidRDefault="00000000">
      <w:pPr>
        <w:keepNext/>
        <w:pBdr>
          <w:top w:val="nil"/>
          <w:left w:val="nil"/>
          <w:bottom w:val="nil"/>
          <w:right w:val="nil"/>
          <w:between w:val="nil"/>
        </w:pBdr>
        <w:spacing w:before="240" w:after="60" w:line="12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Valdes locekle A.Kristiņa</w:t>
      </w:r>
    </w:p>
    <w:p w14:paraId="2595013A" w14:textId="77777777" w:rsidR="008E6859" w:rsidRDefault="008E6859">
      <w:pPr>
        <w:keepNext/>
        <w:pBdr>
          <w:top w:val="nil"/>
          <w:left w:val="nil"/>
          <w:bottom w:val="nil"/>
          <w:right w:val="nil"/>
          <w:between w:val="nil"/>
        </w:pBdr>
        <w:spacing w:before="240" w:after="60" w:line="120" w:lineRule="auto"/>
        <w:jc w:val="right"/>
        <w:rPr>
          <w:rFonts w:ascii="Times New Roman" w:eastAsia="Times New Roman" w:hAnsi="Times New Roman" w:cs="Times New Roman"/>
          <w:b/>
          <w:color w:val="000000"/>
        </w:rPr>
      </w:pPr>
    </w:p>
    <w:p w14:paraId="605CDFBE" w14:textId="77777777" w:rsidR="008E6859" w:rsidRDefault="008E6859">
      <w:pPr>
        <w:pBdr>
          <w:top w:val="nil"/>
          <w:left w:val="nil"/>
          <w:bottom w:val="nil"/>
          <w:right w:val="nil"/>
          <w:between w:val="nil"/>
        </w:pBdr>
        <w:spacing w:after="200" w:line="276" w:lineRule="auto"/>
        <w:rPr>
          <w:color w:val="000000"/>
          <w:sz w:val="22"/>
          <w:szCs w:val="22"/>
        </w:rPr>
      </w:pPr>
    </w:p>
    <w:p w14:paraId="66005569" w14:textId="2BD4B002" w:rsidR="008E6859" w:rsidRDefault="00000000">
      <w:pPr>
        <w:keepNext/>
        <w:pBdr>
          <w:top w:val="nil"/>
          <w:left w:val="nil"/>
          <w:bottom w:val="nil"/>
          <w:right w:val="nil"/>
          <w:between w:val="nil"/>
        </w:pBdr>
        <w:tabs>
          <w:tab w:val="left" w:pos="1350"/>
        </w:tabs>
        <w:spacing w:before="240" w:after="60" w:line="12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6"/>
          <w:szCs w:val="26"/>
        </w:rPr>
        <w:t xml:space="preserve">Turnīra „Dundagas </w:t>
      </w:r>
      <w:r w:rsidR="003D169C">
        <w:rPr>
          <w:rFonts w:ascii="Times New Roman" w:eastAsia="Times New Roman" w:hAnsi="Times New Roman" w:cs="Times New Roman"/>
          <w:sz w:val="26"/>
          <w:szCs w:val="26"/>
        </w:rPr>
        <w:t>atklātais turnīrs</w:t>
      </w:r>
      <w:r>
        <w:rPr>
          <w:rFonts w:ascii="Times New Roman" w:eastAsia="Times New Roman" w:hAnsi="Times New Roman" w:cs="Times New Roman"/>
          <w:color w:val="000000"/>
          <w:sz w:val="26"/>
          <w:szCs w:val="26"/>
        </w:rPr>
        <w:t xml:space="preserve"> pludmales volejbolā 202</w:t>
      </w:r>
      <w:r>
        <w:rPr>
          <w:rFonts w:ascii="Times New Roman" w:eastAsia="Times New Roman" w:hAnsi="Times New Roman" w:cs="Times New Roman"/>
          <w:sz w:val="26"/>
          <w:szCs w:val="26"/>
        </w:rPr>
        <w:t>3</w:t>
      </w:r>
      <w:r>
        <w:rPr>
          <w:rFonts w:ascii="Times New Roman" w:eastAsia="Times New Roman" w:hAnsi="Times New Roman" w:cs="Times New Roman"/>
          <w:color w:val="000000"/>
          <w:sz w:val="26"/>
          <w:szCs w:val="26"/>
        </w:rPr>
        <w:t>”</w:t>
      </w:r>
    </w:p>
    <w:p w14:paraId="35D991BC" w14:textId="77777777" w:rsidR="008E6859" w:rsidRDefault="00000000">
      <w:pPr>
        <w:pBdr>
          <w:top w:val="nil"/>
          <w:left w:val="nil"/>
          <w:bottom w:val="nil"/>
          <w:right w:val="nil"/>
          <w:between w:val="nil"/>
        </w:pBdr>
        <w:spacing w:after="200" w:line="276" w:lineRule="auto"/>
        <w:jc w:val="center"/>
        <w:rPr>
          <w:rFonts w:ascii="Times New Roman" w:eastAsia="Times New Roman" w:hAnsi="Times New Roman" w:cs="Times New Roman"/>
          <w:color w:val="000000"/>
          <w:sz w:val="36"/>
          <w:szCs w:val="36"/>
        </w:rPr>
      </w:pPr>
      <w:r>
        <w:rPr>
          <w:rFonts w:ascii="Times New Roman" w:eastAsia="Times New Roman" w:hAnsi="Times New Roman" w:cs="Times New Roman"/>
          <w:b/>
          <w:color w:val="000000"/>
          <w:sz w:val="36"/>
          <w:szCs w:val="36"/>
        </w:rPr>
        <w:t>NOLIKUMS</w:t>
      </w:r>
    </w:p>
    <w:p w14:paraId="76B8A50C"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Mērķi un uzdevumi</w:t>
      </w:r>
      <w:r>
        <w:rPr>
          <w:rFonts w:ascii="Times New Roman" w:eastAsia="Times New Roman" w:hAnsi="Times New Roman" w:cs="Times New Roman"/>
          <w:color w:val="000000"/>
          <w:sz w:val="24"/>
          <w:szCs w:val="24"/>
        </w:rPr>
        <w:br/>
        <w:t>1.1. Popularizēt pludmales volejbolu, veicināt veselīgu un aktīvu dzīvesveidu.</w:t>
      </w:r>
    </w:p>
    <w:p w14:paraId="24A0AFB4"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Paplašināt Dundagas pagasta iedzīvotāju brīvā laika pavadīšanas iespējas vasaras sezonā.</w:t>
      </w:r>
    </w:p>
    <w:p w14:paraId="4381470F" w14:textId="3C084134"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Noskaidrot 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gada Dundagas </w:t>
      </w:r>
      <w:r w:rsidR="003D169C">
        <w:rPr>
          <w:rFonts w:ascii="Times New Roman" w:eastAsia="Times New Roman" w:hAnsi="Times New Roman" w:cs="Times New Roman"/>
          <w:sz w:val="24"/>
          <w:szCs w:val="24"/>
        </w:rPr>
        <w:t>atklātā turnīra</w:t>
      </w:r>
      <w:r>
        <w:rPr>
          <w:rFonts w:ascii="Times New Roman" w:eastAsia="Times New Roman" w:hAnsi="Times New Roman" w:cs="Times New Roman"/>
          <w:color w:val="000000"/>
          <w:sz w:val="24"/>
          <w:szCs w:val="24"/>
        </w:rPr>
        <w:t xml:space="preserve"> labākos spēlētājus pludmales volejbolā divās līmeņa grupās – amatieru un entuziastu.</w:t>
      </w:r>
    </w:p>
    <w:p w14:paraId="518FECE7"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Sacensību norises vieta un laiks</w:t>
      </w:r>
      <w:r>
        <w:rPr>
          <w:rFonts w:ascii="Times New Roman" w:eastAsia="Times New Roman" w:hAnsi="Times New Roman" w:cs="Times New Roman"/>
          <w:color w:val="000000"/>
          <w:sz w:val="24"/>
          <w:szCs w:val="24"/>
        </w:rPr>
        <w:br/>
        <w:t xml:space="preserve">2.1. Sacensības notiek Dundagas novada teritorijā </w:t>
      </w:r>
      <w:r>
        <w:rPr>
          <w:rFonts w:ascii="Times New Roman" w:eastAsia="Times New Roman" w:hAnsi="Times New Roman" w:cs="Times New Roman"/>
          <w:b/>
          <w:color w:val="000000"/>
          <w:sz w:val="24"/>
          <w:szCs w:val="24"/>
        </w:rPr>
        <w:t>2022.gada 2</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.jūlijā</w:t>
      </w:r>
      <w:r>
        <w:rPr>
          <w:rFonts w:ascii="Times New Roman" w:eastAsia="Times New Roman" w:hAnsi="Times New Roman" w:cs="Times New Roman"/>
          <w:color w:val="000000"/>
          <w:sz w:val="24"/>
          <w:szCs w:val="24"/>
        </w:rPr>
        <w:t xml:space="preserve">, Dundaga “Mazās skolas stadions”, sacensību sākums </w:t>
      </w:r>
      <w:r>
        <w:rPr>
          <w:rFonts w:ascii="Times New Roman" w:eastAsia="Times New Roman" w:hAnsi="Times New Roman" w:cs="Times New Roman"/>
          <w:b/>
          <w:color w:val="000000"/>
          <w:sz w:val="24"/>
          <w:szCs w:val="24"/>
        </w:rPr>
        <w:t>plkst. 10:00</w:t>
      </w:r>
      <w:r>
        <w:rPr>
          <w:rFonts w:ascii="Times New Roman" w:eastAsia="Times New Roman" w:hAnsi="Times New Roman" w:cs="Times New Roman"/>
          <w:color w:val="000000"/>
          <w:sz w:val="24"/>
          <w:szCs w:val="24"/>
        </w:rPr>
        <w:t>.</w:t>
      </w:r>
    </w:p>
    <w:p w14:paraId="19804DAF"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Pieteikšanās dalībai nosūtot ziņu (ar pāra dalībnieku vārdiem un uzvārdiem) uz  tālruni 28329390 un uz vietas sacensību dienā līdz plkst. 10:00.</w:t>
      </w:r>
    </w:p>
    <w:p w14:paraId="6A30FE66"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Sacensību dalībnieki</w:t>
      </w:r>
      <w:r>
        <w:rPr>
          <w:rFonts w:ascii="Times New Roman" w:eastAsia="Times New Roman" w:hAnsi="Times New Roman" w:cs="Times New Roman"/>
          <w:color w:val="000000"/>
          <w:sz w:val="24"/>
          <w:szCs w:val="24"/>
        </w:rPr>
        <w:br/>
        <w:t xml:space="preserve">3.1. Sacensībās </w:t>
      </w:r>
      <w:r>
        <w:rPr>
          <w:rFonts w:ascii="Times New Roman" w:eastAsia="Times New Roman" w:hAnsi="Times New Roman" w:cs="Times New Roman"/>
          <w:color w:val="000000"/>
          <w:sz w:val="24"/>
          <w:szCs w:val="24"/>
          <w:u w:val="single"/>
        </w:rPr>
        <w:t>amatieru grupā piedalās</w:t>
      </w:r>
      <w:r>
        <w:rPr>
          <w:rFonts w:ascii="Times New Roman" w:eastAsia="Times New Roman" w:hAnsi="Times New Roman" w:cs="Times New Roman"/>
          <w:color w:val="000000"/>
          <w:sz w:val="24"/>
          <w:szCs w:val="24"/>
        </w:rPr>
        <w:t xml:space="preserve"> visi interesenti.</w:t>
      </w:r>
    </w:p>
    <w:p w14:paraId="749C885C" w14:textId="77777777" w:rsidR="008E6859"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Sacensībās aizliegts spēlēt vienā komandā diviem spēlētājiem, kuru vārdi un uzvārdi 3 (trīs) dienas pirms attiecīgā posma ir 50 (piecdesmit) Latvijas labāko pludmales volejbolistu reitingā (skatīt: </w:t>
      </w:r>
      <w:r>
        <w:rPr>
          <w:rFonts w:ascii="Times New Roman" w:eastAsia="Times New Roman" w:hAnsi="Times New Roman" w:cs="Times New Roman"/>
          <w:color w:val="2F5496"/>
          <w:sz w:val="18"/>
          <w:szCs w:val="18"/>
        </w:rPr>
        <w:t>http://volejbols.lv/pludmales-volejbols/latvijas-speletaju-reitings-viriesiem</w:t>
      </w:r>
      <w:r>
        <w:rPr>
          <w:rFonts w:ascii="Times New Roman" w:eastAsia="Times New Roman" w:hAnsi="Times New Roman" w:cs="Times New Roman"/>
          <w:color w:val="000000"/>
          <w:sz w:val="24"/>
          <w:szCs w:val="24"/>
        </w:rPr>
        <w:t>). Minētais ierobežojums neattiecas uz spēlētājiem, kuri reitingā ir uz 50-nieka robežas (piemēram, dala 49.-51.vietu).</w:t>
      </w:r>
    </w:p>
    <w:p w14:paraId="3428348C"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Sacensībās </w:t>
      </w:r>
      <w:r>
        <w:rPr>
          <w:rFonts w:ascii="Times New Roman" w:eastAsia="Times New Roman" w:hAnsi="Times New Roman" w:cs="Times New Roman"/>
          <w:color w:val="000000"/>
          <w:sz w:val="24"/>
          <w:szCs w:val="24"/>
          <w:u w:val="single"/>
        </w:rPr>
        <w:t>entuziastu grupā aizliegts</w:t>
      </w:r>
      <w:r>
        <w:rPr>
          <w:rFonts w:ascii="Times New Roman" w:eastAsia="Times New Roman" w:hAnsi="Times New Roman" w:cs="Times New Roman"/>
          <w:color w:val="000000"/>
          <w:sz w:val="24"/>
          <w:szCs w:val="24"/>
        </w:rPr>
        <w:t xml:space="preserve"> spēlēt vienā komandā diviem vīriešiem ar būtisku volejbola treniņu un spēļu praksi, ko izvērtēs sacensību organizatori pirms turnīra sākuma. Šajā grupā spēlē visa vecuma meitenes, zēni līdz 18 gadiem, vīrieši bez būtisku volejbola treniņa un spēles prakses vai vīrieši, kas jau sasnieguši seniora vecumu. Vīrieši ar būtisku volejbola treniņu un spēļu praksi šajā grupā drīkst spēlēt tikai kopā ar meiteni (visa vecuma) vai zēnu (līdz 16 gada vecumam). </w:t>
      </w:r>
    </w:p>
    <w:p w14:paraId="0574B3E8" w14:textId="77777777" w:rsidR="008E6859"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Izspēles sistēma</w:t>
      </w:r>
      <w:r>
        <w:rPr>
          <w:rFonts w:ascii="Times New Roman" w:eastAsia="Times New Roman" w:hAnsi="Times New Roman" w:cs="Times New Roman"/>
          <w:color w:val="000000"/>
          <w:sz w:val="24"/>
          <w:szCs w:val="24"/>
        </w:rPr>
        <w:br/>
        <w:t>4.1. Izspēles sistēma tiks paziņota sacensību dienā uz vietas un tā tiks izvēlēta atkarībā no pieteikušos komandu skaita.</w:t>
      </w:r>
    </w:p>
    <w:p w14:paraId="692684F9"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 Sacensību kalendārs, nākamo spēļu grafiki un rezultāti būs atrodami pie sekretariāta telti.</w:t>
      </w:r>
    </w:p>
    <w:p w14:paraId="05C83F6B"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 Visas konkrētā turnīra spēles tiesā paši dalībnieki, kuri iepriekšējo spēli ir zaudējuši un dotajā brīdī nespēlē.</w:t>
      </w:r>
    </w:p>
    <w:p w14:paraId="6E35A21E"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 Organizatori un galvenais tiesnesis patur tiesības mainīt izspēles sistēmu atkarībā no laika apstākļiem un citiem neparedzētiem gadījumiem (piem. tumsas iestāšanās, negaiss u.c.)</w:t>
      </w:r>
    </w:p>
    <w:p w14:paraId="1A994639"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 Visa turnīra laikā tiek ievērots godīgas spēles princips.</w:t>
      </w:r>
    </w:p>
    <w:p w14:paraId="0527ACC9"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5. Finansiālie nosacījumi</w:t>
      </w:r>
      <w:r>
        <w:rPr>
          <w:rFonts w:ascii="Times New Roman" w:eastAsia="Times New Roman" w:hAnsi="Times New Roman" w:cs="Times New Roman"/>
          <w:color w:val="000000"/>
          <w:sz w:val="24"/>
          <w:szCs w:val="24"/>
        </w:rPr>
        <w:br/>
        <w:t>5.1. Dalības maksa katram dalībniekam turnīrā 5.00 EUR (pieci eiro).</w:t>
      </w:r>
    </w:p>
    <w:p w14:paraId="5E1C57B6"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 Dalības maksa jāsamaksā sacensību vietā, reģistrējoties pie sekretariāta līdz plkst.10.00. Ja dalības maksa netiek samaksāta, komanda nepiedalās izlozē un turnīrā.</w:t>
      </w:r>
    </w:p>
    <w:p w14:paraId="005DBFE8"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 Iekasētā dalības maksa, tiek izlietota posmu balvu fondam.</w:t>
      </w:r>
    </w:p>
    <w:p w14:paraId="2797D224"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6. Sporta formas</w:t>
      </w:r>
      <w:r>
        <w:rPr>
          <w:rFonts w:ascii="Times New Roman" w:eastAsia="Times New Roman" w:hAnsi="Times New Roman" w:cs="Times New Roman"/>
          <w:color w:val="000000"/>
          <w:sz w:val="24"/>
          <w:szCs w:val="24"/>
        </w:rPr>
        <w:br/>
        <w:t>6.1. Sacensībās komandai pēc iespējas jāspēlē vienādās formās – vienādas krāsas sporta kreklos.</w:t>
      </w:r>
    </w:p>
    <w:p w14:paraId="06658507"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 Sacensību noteikumi</w:t>
      </w:r>
      <w:r>
        <w:rPr>
          <w:rFonts w:ascii="Times New Roman" w:eastAsia="Times New Roman" w:hAnsi="Times New Roman" w:cs="Times New Roman"/>
          <w:color w:val="000000"/>
          <w:sz w:val="24"/>
          <w:szCs w:val="24"/>
        </w:rPr>
        <w:br/>
        <w:t>7.1. Sacensības notiek pēc spēkā esošajiem FIVB apstiprinātajiem pludmales volejbola noteikumiem, bet entuziastu grupai ar atrunātām organizatora izmaiņām, par kurām tiks informēts pirms turnīra.</w:t>
      </w:r>
    </w:p>
    <w:p w14:paraId="7FAD0627"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Medicīniskais nodrošinājums</w:t>
      </w:r>
      <w:r>
        <w:rPr>
          <w:rFonts w:ascii="Times New Roman" w:eastAsia="Times New Roman" w:hAnsi="Times New Roman" w:cs="Times New Roman"/>
          <w:color w:val="000000"/>
          <w:sz w:val="24"/>
          <w:szCs w:val="24"/>
        </w:rPr>
        <w:br/>
        <w:t>8.1. Katrs sacensību dalībnieks atbild par savu veselības stāvokli.</w:t>
      </w:r>
    </w:p>
    <w:p w14:paraId="2BD1F13E"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9. Disciplinārie noteikumi</w:t>
      </w:r>
      <w:r>
        <w:rPr>
          <w:rFonts w:ascii="Times New Roman" w:eastAsia="Times New Roman" w:hAnsi="Times New Roman" w:cs="Times New Roman"/>
          <w:color w:val="000000"/>
          <w:sz w:val="24"/>
          <w:szCs w:val="24"/>
        </w:rPr>
        <w:br/>
        <w:t>9.1. Spēlētāju teltī (vai spēlētājiem speciāli norobežotā vietā) un sacensību vietā aizliegts lietot alkoholiskos dzērienus un tabakas izstrādājumus, psihotropās vielas, kā arī sacensību vietā dalībniekiem aizliegts atrasties alkohola un psihotropo vielu reibuma stāvoklī.                               9.2. Spēlētājiem sacensību vietā jāievēro sabiedriskās kārtības noteikumi. Par noteikumu neievērošanu spēlētāji var tikt saukti pie administratīvās atbildības.</w:t>
      </w:r>
      <w:r>
        <w:rPr>
          <w:rFonts w:ascii="Times New Roman" w:eastAsia="Times New Roman" w:hAnsi="Times New Roman" w:cs="Times New Roman"/>
          <w:color w:val="000000"/>
          <w:sz w:val="24"/>
          <w:szCs w:val="24"/>
        </w:rPr>
        <w:br/>
        <w:t>9.3. Par nesportisku vai neētisku rīcību sportisti var tikt diskvalificēti un rezultāti var tikt anulēti.</w:t>
      </w:r>
    </w:p>
    <w:p w14:paraId="3020A0BB" w14:textId="77777777" w:rsidR="008E6859" w:rsidRDefault="00000000">
      <w:pPr>
        <w:pBdr>
          <w:top w:val="nil"/>
          <w:left w:val="nil"/>
          <w:bottom w:val="nil"/>
          <w:right w:val="nil"/>
          <w:between w:val="nil"/>
        </w:pBdr>
        <w:spacing w:before="280" w:after="28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 Apbalvošana</w:t>
      </w:r>
      <w:r>
        <w:rPr>
          <w:rFonts w:ascii="Times New Roman" w:eastAsia="Times New Roman" w:hAnsi="Times New Roman" w:cs="Times New Roman"/>
          <w:color w:val="000000"/>
          <w:sz w:val="24"/>
          <w:szCs w:val="24"/>
        </w:rPr>
        <w:br/>
        <w:t>10.1. Godalgoto vietu ieguvējus (pirmās trīs vietas) turnīrā apbalvos ar medaļām, kausiem un atbalstītāju sarūpētajām balvām.</w:t>
      </w:r>
    </w:p>
    <w:p w14:paraId="6EC2EB2A" w14:textId="77777777" w:rsidR="008E6859" w:rsidRDefault="00000000">
      <w:pPr>
        <w:pBdr>
          <w:top w:val="nil"/>
          <w:left w:val="nil"/>
          <w:bottom w:val="nil"/>
          <w:right w:val="nil"/>
          <w:between w:val="nil"/>
        </w:pBdr>
        <w:spacing w:before="280" w:after="20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11. Dažādi</w:t>
      </w:r>
      <w:r>
        <w:rPr>
          <w:rFonts w:ascii="Times New Roman" w:eastAsia="Times New Roman" w:hAnsi="Times New Roman" w:cs="Times New Roman"/>
          <w:color w:val="000000"/>
          <w:sz w:val="24"/>
          <w:szCs w:val="24"/>
        </w:rPr>
        <w:br/>
        <w:t>11.1. Visus jautājumus, kas nav atrunāti šajā Nolikumā, organizatori un dalībnieki risina, savstarpēji vienojoties.</w:t>
      </w:r>
    </w:p>
    <w:sectPr w:rsidR="008E6859">
      <w:pgSz w:w="11906" w:h="16838"/>
      <w:pgMar w:top="426" w:right="991" w:bottom="568"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859"/>
    <w:rsid w:val="003D169C"/>
    <w:rsid w:val="008E68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A3B4"/>
  <w15:docId w15:val="{756ABA2A-BECB-4B1C-86AB-DA454C2D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2604</Words>
  <Characters>1485</Characters>
  <Application>Microsoft Office Word</Application>
  <DocSecurity>0</DocSecurity>
  <Lines>12</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Edgars Tīfentāls</cp:lastModifiedBy>
  <cp:revision>2</cp:revision>
  <dcterms:created xsi:type="dcterms:W3CDTF">2023-07-11T07:35:00Z</dcterms:created>
  <dcterms:modified xsi:type="dcterms:W3CDTF">2023-07-11T07:36:00Z</dcterms:modified>
</cp:coreProperties>
</file>